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7354" w14:textId="77777777" w:rsidR="005D56EB" w:rsidRDefault="003936F6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68432103" behindDoc="1" locked="0" layoutInCell="1" allowOverlap="1" wp14:anchorId="149153F8" wp14:editId="264EFF40">
            <wp:simplePos x="0" y="0"/>
            <wp:positionH relativeFrom="page">
              <wp:posOffset>533400</wp:posOffset>
            </wp:positionH>
            <wp:positionV relativeFrom="page">
              <wp:posOffset>-12700</wp:posOffset>
            </wp:positionV>
            <wp:extent cx="6864350" cy="9956931"/>
            <wp:effectExtent l="0" t="0" r="0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4350" cy="9956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11F02" w14:textId="77777777" w:rsidR="005D56EB" w:rsidRDefault="005D56EB">
      <w:pPr>
        <w:pStyle w:val="BodyText"/>
        <w:rPr>
          <w:rFonts w:ascii="Times New Roman"/>
          <w:sz w:val="20"/>
        </w:rPr>
      </w:pPr>
    </w:p>
    <w:p w14:paraId="394F39C3" w14:textId="77777777" w:rsidR="005D56EB" w:rsidRDefault="005D56EB">
      <w:pPr>
        <w:pStyle w:val="BodyText"/>
        <w:rPr>
          <w:rFonts w:ascii="Times New Roman"/>
          <w:sz w:val="20"/>
        </w:rPr>
      </w:pPr>
    </w:p>
    <w:p w14:paraId="2F67C3DC" w14:textId="77777777" w:rsidR="005D56EB" w:rsidRDefault="000C56E4" w:rsidP="000C56E4">
      <w:pPr>
        <w:pStyle w:val="BodyText"/>
        <w:tabs>
          <w:tab w:val="left" w:pos="211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AD1967B" w14:textId="77777777" w:rsidR="005D56EB" w:rsidRDefault="003936F6">
      <w:pPr>
        <w:spacing w:before="101"/>
        <w:ind w:left="2996"/>
        <w:rPr>
          <w:b/>
          <w:sz w:val="32"/>
        </w:rPr>
      </w:pPr>
      <w:r>
        <w:rPr>
          <w:b/>
          <w:sz w:val="32"/>
        </w:rPr>
        <w:t>REACH Directive Update</w:t>
      </w:r>
    </w:p>
    <w:p w14:paraId="1586B212" w14:textId="71E16F22" w:rsidR="005D56EB" w:rsidRDefault="003936F6" w:rsidP="00A640C4">
      <w:pPr>
        <w:spacing w:before="4"/>
        <w:ind w:left="3327" w:right="3190" w:hanging="267"/>
        <w:jc w:val="center"/>
        <w:rPr>
          <w:b/>
          <w:sz w:val="24"/>
        </w:rPr>
      </w:pPr>
      <w:r>
        <w:rPr>
          <w:b/>
          <w:sz w:val="24"/>
        </w:rPr>
        <w:t xml:space="preserve">Status as of:  </w:t>
      </w:r>
      <w:r w:rsidR="00677F2C">
        <w:rPr>
          <w:b/>
          <w:sz w:val="24"/>
        </w:rPr>
        <w:t>4 Feb</w:t>
      </w:r>
      <w:r w:rsidR="00655457">
        <w:rPr>
          <w:b/>
          <w:sz w:val="24"/>
        </w:rPr>
        <w:t xml:space="preserve"> 202</w:t>
      </w:r>
      <w:r w:rsidR="00677F2C">
        <w:rPr>
          <w:b/>
          <w:sz w:val="24"/>
        </w:rPr>
        <w:t>6</w:t>
      </w:r>
    </w:p>
    <w:p w14:paraId="6B6A17A8" w14:textId="77777777" w:rsidR="005D56EB" w:rsidRPr="00876276" w:rsidRDefault="005D56EB">
      <w:pPr>
        <w:pStyle w:val="BodyText"/>
        <w:rPr>
          <w:rFonts w:asciiTheme="majorHAnsi" w:hAnsiTheme="majorHAnsi"/>
          <w:b/>
          <w:sz w:val="22"/>
          <w:szCs w:val="22"/>
        </w:rPr>
      </w:pPr>
    </w:p>
    <w:p w14:paraId="601A6DEF" w14:textId="77777777" w:rsidR="004D611E" w:rsidRPr="00876276" w:rsidRDefault="004D611E" w:rsidP="0078138A">
      <w:pPr>
        <w:ind w:left="90"/>
        <w:rPr>
          <w:rFonts w:asciiTheme="majorHAnsi" w:hAnsiTheme="majorHAnsi"/>
        </w:rPr>
      </w:pPr>
      <w:r w:rsidRPr="00876276">
        <w:rPr>
          <w:rFonts w:asciiTheme="majorHAnsi" w:hAnsiTheme="majorHAnsi"/>
        </w:rPr>
        <w:t xml:space="preserve">In order to comply with the </w:t>
      </w:r>
      <w:r w:rsidRPr="00876276">
        <w:rPr>
          <w:rFonts w:asciiTheme="majorHAnsi" w:hAnsiTheme="majorHAnsi"/>
          <w:i/>
        </w:rPr>
        <w:t>Regulation (EC) No 1907/2006 of the European Parliament and of the Council on the Registration, Evaluation, Authorisation and Restriction of Chemicals (REACH),</w:t>
      </w:r>
      <w:r w:rsidRPr="00876276">
        <w:rPr>
          <w:rFonts w:asciiTheme="majorHAnsi" w:hAnsiTheme="majorHAnsi"/>
        </w:rPr>
        <w:t xml:space="preserve"> Mueller Brass Co</w:t>
      </w:r>
      <w:r w:rsidR="0078138A" w:rsidRPr="00876276">
        <w:rPr>
          <w:rFonts w:asciiTheme="majorHAnsi" w:hAnsiTheme="majorHAnsi"/>
        </w:rPr>
        <w:t>.</w:t>
      </w:r>
      <w:r w:rsidRPr="00876276">
        <w:rPr>
          <w:rFonts w:asciiTheme="majorHAnsi" w:hAnsiTheme="majorHAnsi"/>
        </w:rPr>
        <w:t xml:space="preserve"> presents the following</w:t>
      </w:r>
      <w:r w:rsidR="00F70F36" w:rsidRPr="00876276">
        <w:rPr>
          <w:rFonts w:asciiTheme="majorHAnsi" w:hAnsiTheme="majorHAnsi"/>
        </w:rPr>
        <w:t>:</w:t>
      </w:r>
    </w:p>
    <w:p w14:paraId="70F844DC" w14:textId="77777777" w:rsidR="00876276" w:rsidRPr="00876276" w:rsidRDefault="00876276">
      <w:pPr>
        <w:pStyle w:val="BodyText"/>
        <w:ind w:left="100" w:right="102"/>
        <w:rPr>
          <w:rFonts w:asciiTheme="majorHAnsi" w:hAnsiTheme="majorHAnsi"/>
          <w:sz w:val="22"/>
          <w:szCs w:val="22"/>
        </w:rPr>
      </w:pPr>
    </w:p>
    <w:p w14:paraId="7F76A05B" w14:textId="77777777" w:rsidR="005D56EB" w:rsidRPr="00876276" w:rsidRDefault="003936F6">
      <w:pPr>
        <w:pStyle w:val="BodyText"/>
        <w:ind w:left="100" w:right="102"/>
        <w:rPr>
          <w:rFonts w:asciiTheme="majorHAnsi" w:hAnsiTheme="majorHAnsi"/>
          <w:sz w:val="22"/>
          <w:szCs w:val="22"/>
        </w:rPr>
      </w:pPr>
      <w:r w:rsidRPr="00876276">
        <w:rPr>
          <w:rFonts w:asciiTheme="majorHAnsi" w:hAnsiTheme="majorHAnsi"/>
          <w:sz w:val="22"/>
          <w:szCs w:val="22"/>
        </w:rPr>
        <w:t>None of the</w:t>
      </w:r>
      <w:r w:rsidR="00F70F36" w:rsidRPr="00876276">
        <w:rPr>
          <w:rFonts w:asciiTheme="majorHAnsi" w:hAnsiTheme="majorHAnsi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 xml:space="preserve">copper and copper alloy (brass) </w:t>
      </w:r>
      <w:r w:rsidR="00F70F36" w:rsidRPr="00876276">
        <w:rPr>
          <w:rFonts w:asciiTheme="majorHAnsi" w:hAnsiTheme="majorHAnsi"/>
          <w:sz w:val="22"/>
          <w:szCs w:val="22"/>
        </w:rPr>
        <w:t xml:space="preserve">rod and bar </w:t>
      </w:r>
      <w:r w:rsidRPr="00876276">
        <w:rPr>
          <w:rFonts w:asciiTheme="majorHAnsi" w:hAnsiTheme="majorHAnsi"/>
          <w:sz w:val="22"/>
          <w:szCs w:val="22"/>
        </w:rPr>
        <w:t>products manufactured by Mueller Brass Co. contain any of the 43 substances currently on the Authorization List included under REACH Annex XIV, last updated on 16 June 2017.</w:t>
      </w:r>
    </w:p>
    <w:p w14:paraId="04F2CDC1" w14:textId="77777777" w:rsidR="005D56EB" w:rsidRPr="00876276" w:rsidRDefault="005D56EB">
      <w:pPr>
        <w:pStyle w:val="BodyText"/>
        <w:spacing w:before="10"/>
        <w:rPr>
          <w:rFonts w:asciiTheme="majorHAnsi" w:hAnsiTheme="majorHAnsi"/>
          <w:sz w:val="22"/>
          <w:szCs w:val="22"/>
        </w:rPr>
      </w:pPr>
    </w:p>
    <w:p w14:paraId="71CC20FA" w14:textId="0AA4C82F" w:rsidR="00926F94" w:rsidRPr="00876276" w:rsidRDefault="003936F6" w:rsidP="00926F94">
      <w:pPr>
        <w:pStyle w:val="BodyText"/>
        <w:ind w:left="100" w:right="282"/>
        <w:rPr>
          <w:rFonts w:asciiTheme="majorHAnsi" w:hAnsiTheme="majorHAnsi"/>
          <w:sz w:val="22"/>
          <w:szCs w:val="22"/>
        </w:rPr>
      </w:pPr>
      <w:r w:rsidRPr="00876276">
        <w:rPr>
          <w:rFonts w:asciiTheme="majorHAnsi" w:hAnsiTheme="majorHAnsi"/>
          <w:sz w:val="22"/>
          <w:szCs w:val="22"/>
        </w:rPr>
        <w:t xml:space="preserve">On </w:t>
      </w:r>
      <w:r w:rsidR="00677F2C">
        <w:rPr>
          <w:rFonts w:asciiTheme="majorHAnsi" w:hAnsiTheme="majorHAnsi"/>
          <w:sz w:val="22"/>
          <w:szCs w:val="22"/>
        </w:rPr>
        <w:t>4 Feb</w:t>
      </w:r>
      <w:r w:rsidR="00F64738">
        <w:rPr>
          <w:rFonts w:asciiTheme="majorHAnsi" w:hAnsiTheme="majorHAnsi"/>
          <w:sz w:val="22"/>
          <w:szCs w:val="22"/>
        </w:rPr>
        <w:t xml:space="preserve"> 202</w:t>
      </w:r>
      <w:r w:rsidR="00677F2C">
        <w:rPr>
          <w:rFonts w:asciiTheme="majorHAnsi" w:hAnsiTheme="majorHAnsi"/>
          <w:sz w:val="22"/>
          <w:szCs w:val="22"/>
        </w:rPr>
        <w:t>6</w:t>
      </w:r>
      <w:r w:rsidRPr="00876276">
        <w:rPr>
          <w:rFonts w:asciiTheme="majorHAnsi" w:hAnsiTheme="majorHAnsi"/>
          <w:sz w:val="22"/>
          <w:szCs w:val="22"/>
        </w:rPr>
        <w:t xml:space="preserve">, the European Chemicals Agency (ECHA) </w:t>
      </w:r>
      <w:r w:rsidR="0025690C" w:rsidRPr="00876276">
        <w:rPr>
          <w:rFonts w:asciiTheme="majorHAnsi" w:hAnsiTheme="majorHAnsi"/>
          <w:sz w:val="22"/>
          <w:szCs w:val="22"/>
        </w:rPr>
        <w:t>updated the</w:t>
      </w:r>
      <w:r w:rsidR="000B276D" w:rsidRPr="00876276">
        <w:rPr>
          <w:rFonts w:asciiTheme="majorHAnsi" w:hAnsiTheme="majorHAnsi"/>
          <w:sz w:val="22"/>
          <w:szCs w:val="22"/>
        </w:rPr>
        <w:t xml:space="preserve"> </w:t>
      </w:r>
      <w:r w:rsidR="00926F94" w:rsidRPr="00876276">
        <w:rPr>
          <w:rFonts w:asciiTheme="majorHAnsi" w:hAnsiTheme="majorHAnsi"/>
          <w:sz w:val="22"/>
          <w:szCs w:val="22"/>
        </w:rPr>
        <w:t xml:space="preserve">Candidate List of Substances of Very High Concern (SVHC).  The total list now contains </w:t>
      </w:r>
      <w:r w:rsidR="000B276D" w:rsidRPr="00876276">
        <w:rPr>
          <w:rFonts w:asciiTheme="majorHAnsi" w:hAnsiTheme="majorHAnsi"/>
          <w:sz w:val="22"/>
          <w:szCs w:val="22"/>
        </w:rPr>
        <w:t>2</w:t>
      </w:r>
      <w:r w:rsidR="001F7DEE">
        <w:rPr>
          <w:rFonts w:asciiTheme="majorHAnsi" w:hAnsiTheme="majorHAnsi"/>
          <w:sz w:val="22"/>
          <w:szCs w:val="22"/>
        </w:rPr>
        <w:t>5</w:t>
      </w:r>
      <w:r w:rsidR="00677F2C">
        <w:rPr>
          <w:rFonts w:asciiTheme="majorHAnsi" w:hAnsiTheme="majorHAnsi"/>
          <w:sz w:val="22"/>
          <w:szCs w:val="22"/>
        </w:rPr>
        <w:t>3</w:t>
      </w:r>
      <w:r w:rsidR="00926F94" w:rsidRPr="00876276">
        <w:rPr>
          <w:rFonts w:asciiTheme="majorHAnsi" w:hAnsiTheme="majorHAnsi"/>
          <w:sz w:val="22"/>
          <w:szCs w:val="22"/>
        </w:rPr>
        <w:t xml:space="preserve"> substances.</w:t>
      </w:r>
    </w:p>
    <w:p w14:paraId="3F1A1C0B" w14:textId="77777777" w:rsidR="00876276" w:rsidRPr="00876276" w:rsidRDefault="00876276" w:rsidP="00926F94">
      <w:pPr>
        <w:pStyle w:val="BodyText"/>
        <w:ind w:left="100" w:right="282"/>
        <w:rPr>
          <w:rFonts w:asciiTheme="majorHAnsi" w:hAnsiTheme="majorHAnsi"/>
          <w:sz w:val="22"/>
          <w:szCs w:val="22"/>
        </w:rPr>
      </w:pPr>
    </w:p>
    <w:p w14:paraId="67B2AA56" w14:textId="77777777" w:rsidR="00876276" w:rsidRPr="00876276" w:rsidRDefault="00876276" w:rsidP="00926F94">
      <w:pPr>
        <w:pStyle w:val="BodyText"/>
        <w:ind w:left="100" w:right="282"/>
        <w:rPr>
          <w:rFonts w:asciiTheme="majorHAnsi" w:hAnsiTheme="majorHAnsi"/>
          <w:sz w:val="22"/>
          <w:szCs w:val="22"/>
        </w:rPr>
      </w:pPr>
      <w:r w:rsidRPr="00876276">
        <w:rPr>
          <w:rFonts w:asciiTheme="majorHAnsi" w:hAnsiTheme="majorHAnsi"/>
          <w:sz w:val="22"/>
          <w:szCs w:val="22"/>
        </w:rPr>
        <w:t>In addition, none of products manufactured by Mueller Brass Co contain any Annex XVII materials</w:t>
      </w:r>
    </w:p>
    <w:p w14:paraId="4C3D8500" w14:textId="77777777" w:rsidR="005D56EB" w:rsidRPr="00876276" w:rsidRDefault="005D56EB">
      <w:pPr>
        <w:pStyle w:val="BodyText"/>
        <w:ind w:left="100" w:right="282"/>
        <w:rPr>
          <w:rFonts w:asciiTheme="majorHAnsi" w:hAnsiTheme="majorHAnsi"/>
          <w:sz w:val="22"/>
          <w:szCs w:val="22"/>
        </w:rPr>
      </w:pPr>
    </w:p>
    <w:p w14:paraId="6F243015" w14:textId="77777777" w:rsidR="005D56EB" w:rsidRPr="00876276" w:rsidRDefault="00926F94">
      <w:pPr>
        <w:pStyle w:val="BodyText"/>
        <w:ind w:left="100"/>
        <w:rPr>
          <w:rFonts w:asciiTheme="majorHAnsi" w:hAnsiTheme="majorHAnsi"/>
          <w:sz w:val="22"/>
          <w:szCs w:val="22"/>
        </w:rPr>
      </w:pPr>
      <w:r w:rsidRPr="00876276">
        <w:rPr>
          <w:rFonts w:asciiTheme="majorHAnsi" w:hAnsiTheme="majorHAnsi"/>
          <w:sz w:val="22"/>
          <w:szCs w:val="22"/>
        </w:rPr>
        <w:t>The</w:t>
      </w:r>
      <w:r w:rsidR="003936F6" w:rsidRPr="00876276">
        <w:rPr>
          <w:rFonts w:asciiTheme="majorHAnsi" w:hAnsiTheme="majorHAnsi"/>
          <w:sz w:val="22"/>
          <w:szCs w:val="22"/>
        </w:rPr>
        <w:t xml:space="preserve"> following is a list of alloys, produced by Mueller </w:t>
      </w:r>
      <w:r w:rsidR="00505DD4" w:rsidRPr="00876276">
        <w:rPr>
          <w:rFonts w:asciiTheme="majorHAnsi" w:hAnsiTheme="majorHAnsi"/>
          <w:sz w:val="22"/>
          <w:szCs w:val="22"/>
        </w:rPr>
        <w:t>Brass</w:t>
      </w:r>
      <w:r w:rsidR="00F0455B" w:rsidRPr="00876276">
        <w:rPr>
          <w:rFonts w:asciiTheme="majorHAnsi" w:hAnsiTheme="majorHAnsi"/>
          <w:sz w:val="22"/>
          <w:szCs w:val="22"/>
        </w:rPr>
        <w:t xml:space="preserve"> </w:t>
      </w:r>
      <w:r w:rsidR="003936F6" w:rsidRPr="00876276">
        <w:rPr>
          <w:rFonts w:asciiTheme="majorHAnsi" w:hAnsiTheme="majorHAnsi"/>
          <w:sz w:val="22"/>
          <w:szCs w:val="22"/>
        </w:rPr>
        <w:t>Co., which contain &gt;0.1% of lead</w:t>
      </w:r>
      <w:r w:rsidR="000B276D" w:rsidRPr="00876276">
        <w:rPr>
          <w:rFonts w:asciiTheme="majorHAnsi" w:hAnsiTheme="majorHAnsi"/>
          <w:sz w:val="22"/>
          <w:szCs w:val="22"/>
        </w:rPr>
        <w:t>, which is a SVHC,</w:t>
      </w:r>
      <w:r w:rsidR="003936F6" w:rsidRPr="00876276">
        <w:rPr>
          <w:rFonts w:asciiTheme="majorHAnsi" w:hAnsiTheme="majorHAnsi"/>
          <w:sz w:val="22"/>
          <w:szCs w:val="22"/>
        </w:rPr>
        <w:t xml:space="preserve"> in their chemical composition.</w:t>
      </w:r>
      <w:r w:rsidRPr="00876276">
        <w:rPr>
          <w:rFonts w:asciiTheme="majorHAnsi" w:hAnsiTheme="majorHAnsi"/>
          <w:sz w:val="22"/>
          <w:szCs w:val="22"/>
        </w:rPr>
        <w:t xml:space="preserve">  No other SVHCs are contained in any product produced by Mueller Brass Co.</w:t>
      </w:r>
    </w:p>
    <w:p w14:paraId="5A5582B9" w14:textId="77777777" w:rsidR="005D56EB" w:rsidRPr="00876276" w:rsidRDefault="005D56EB">
      <w:pPr>
        <w:pStyle w:val="BodyText"/>
        <w:spacing w:before="2"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3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</w:tblGrid>
      <w:tr w:rsidR="005D56EB" w:rsidRPr="00876276" w14:paraId="0D6CF7FF" w14:textId="77777777">
        <w:trPr>
          <w:trHeight w:val="465"/>
        </w:trPr>
        <w:tc>
          <w:tcPr>
            <w:tcW w:w="2972" w:type="dxa"/>
          </w:tcPr>
          <w:p w14:paraId="1D84DF08" w14:textId="77777777" w:rsidR="005D56EB" w:rsidRPr="00876276" w:rsidRDefault="003936F6">
            <w:pPr>
              <w:pStyle w:val="TableParagraph"/>
              <w:spacing w:before="107" w:line="240" w:lineRule="auto"/>
              <w:ind w:left="465"/>
              <w:rPr>
                <w:rFonts w:asciiTheme="majorHAnsi" w:hAnsiTheme="majorHAnsi"/>
                <w:b/>
              </w:rPr>
            </w:pPr>
            <w:r w:rsidRPr="00876276">
              <w:rPr>
                <w:rFonts w:asciiTheme="majorHAnsi" w:hAnsiTheme="majorHAnsi"/>
                <w:b/>
              </w:rPr>
              <w:t>Alloys with &gt;0.1% Pb</w:t>
            </w:r>
          </w:p>
        </w:tc>
      </w:tr>
      <w:tr w:rsidR="005D56EB" w:rsidRPr="00876276" w14:paraId="5265CD7F" w14:textId="77777777">
        <w:trPr>
          <w:trHeight w:val="263"/>
        </w:trPr>
        <w:tc>
          <w:tcPr>
            <w:tcW w:w="2972" w:type="dxa"/>
          </w:tcPr>
          <w:p w14:paraId="2872AD0E" w14:textId="77777777" w:rsidR="005D56EB" w:rsidRPr="00876276" w:rsidRDefault="003936F6">
            <w:pPr>
              <w:pStyle w:val="TableParagraph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C35000</w:t>
            </w:r>
          </w:p>
        </w:tc>
      </w:tr>
      <w:tr w:rsidR="005D56EB" w:rsidRPr="00876276" w14:paraId="01E952AA" w14:textId="77777777">
        <w:trPr>
          <w:trHeight w:val="249"/>
        </w:trPr>
        <w:tc>
          <w:tcPr>
            <w:tcW w:w="2972" w:type="dxa"/>
          </w:tcPr>
          <w:p w14:paraId="2689720E" w14:textId="77777777" w:rsidR="005D56EB" w:rsidRPr="00876276" w:rsidRDefault="003936F6">
            <w:pPr>
              <w:pStyle w:val="TableParagraph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C35330</w:t>
            </w:r>
          </w:p>
        </w:tc>
      </w:tr>
      <w:tr w:rsidR="005D56EB" w:rsidRPr="00876276" w14:paraId="11CDD0F1" w14:textId="77777777">
        <w:trPr>
          <w:trHeight w:val="264"/>
        </w:trPr>
        <w:tc>
          <w:tcPr>
            <w:tcW w:w="2972" w:type="dxa"/>
          </w:tcPr>
          <w:p w14:paraId="6F14F37C" w14:textId="77777777" w:rsidR="005D56EB" w:rsidRPr="00876276" w:rsidRDefault="003936F6">
            <w:pPr>
              <w:pStyle w:val="TableParagraph"/>
              <w:spacing w:line="226" w:lineRule="exact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C27450</w:t>
            </w:r>
          </w:p>
        </w:tc>
      </w:tr>
      <w:tr w:rsidR="005D56EB" w:rsidRPr="00876276" w14:paraId="57BE9DCD" w14:textId="77777777">
        <w:trPr>
          <w:trHeight w:val="249"/>
        </w:trPr>
        <w:tc>
          <w:tcPr>
            <w:tcW w:w="2972" w:type="dxa"/>
          </w:tcPr>
          <w:p w14:paraId="1FD55F88" w14:textId="77777777" w:rsidR="005D56EB" w:rsidRPr="00876276" w:rsidRDefault="003936F6">
            <w:pPr>
              <w:pStyle w:val="TableParagraph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C27451</w:t>
            </w:r>
          </w:p>
        </w:tc>
      </w:tr>
      <w:tr w:rsidR="0027194B" w:rsidRPr="00876276" w14:paraId="33F454AF" w14:textId="77777777">
        <w:trPr>
          <w:trHeight w:val="249"/>
        </w:trPr>
        <w:tc>
          <w:tcPr>
            <w:tcW w:w="2972" w:type="dxa"/>
          </w:tcPr>
          <w:p w14:paraId="46B8A08E" w14:textId="77777777" w:rsidR="0027194B" w:rsidRPr="00876276" w:rsidRDefault="000C56E4">
            <w:pPr>
              <w:pStyle w:val="Table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C34000</w:t>
            </w:r>
          </w:p>
        </w:tc>
      </w:tr>
      <w:tr w:rsidR="005D56EB" w:rsidRPr="00876276" w14:paraId="1AECB25C" w14:textId="77777777">
        <w:trPr>
          <w:trHeight w:val="249"/>
        </w:trPr>
        <w:tc>
          <w:tcPr>
            <w:tcW w:w="2972" w:type="dxa"/>
          </w:tcPr>
          <w:p w14:paraId="3F618308" w14:textId="77777777" w:rsidR="005D56EB" w:rsidRPr="00876276" w:rsidRDefault="000C56E4">
            <w:pPr>
              <w:pStyle w:val="Table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C3</w:t>
            </w:r>
            <w:r w:rsidR="00BB28CF">
              <w:rPr>
                <w:rFonts w:asciiTheme="majorHAnsi" w:hAnsiTheme="majorHAnsi"/>
              </w:rPr>
              <w:t>4500</w:t>
            </w:r>
          </w:p>
        </w:tc>
      </w:tr>
      <w:tr w:rsidR="005D56EB" w:rsidRPr="00876276" w14:paraId="14A8C985" w14:textId="77777777">
        <w:trPr>
          <w:trHeight w:val="263"/>
        </w:trPr>
        <w:tc>
          <w:tcPr>
            <w:tcW w:w="2972" w:type="dxa"/>
          </w:tcPr>
          <w:p w14:paraId="05832ED8" w14:textId="77777777" w:rsidR="005D56EB" w:rsidRPr="00876276" w:rsidRDefault="000C56E4">
            <w:pPr>
              <w:pStyle w:val="Table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  <w:r w:rsidR="00BB28CF">
              <w:rPr>
                <w:rFonts w:asciiTheme="majorHAnsi" w:hAnsiTheme="majorHAnsi"/>
              </w:rPr>
              <w:t>35300</w:t>
            </w:r>
          </w:p>
        </w:tc>
      </w:tr>
      <w:tr w:rsidR="000C56E4" w:rsidRPr="00876276" w14:paraId="1D4BE397" w14:textId="77777777">
        <w:trPr>
          <w:trHeight w:val="249"/>
        </w:trPr>
        <w:tc>
          <w:tcPr>
            <w:tcW w:w="2972" w:type="dxa"/>
          </w:tcPr>
          <w:p w14:paraId="2A47BDDF" w14:textId="77777777" w:rsidR="000C56E4" w:rsidRPr="00876276" w:rsidRDefault="000C56E4" w:rsidP="000C56E4">
            <w:pPr>
              <w:pStyle w:val="TableParagraph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C36000</w:t>
            </w:r>
          </w:p>
        </w:tc>
      </w:tr>
      <w:tr w:rsidR="000C56E4" w:rsidRPr="00876276" w14:paraId="19039405" w14:textId="77777777">
        <w:trPr>
          <w:trHeight w:val="249"/>
        </w:trPr>
        <w:tc>
          <w:tcPr>
            <w:tcW w:w="2972" w:type="dxa"/>
          </w:tcPr>
          <w:p w14:paraId="0366C797" w14:textId="77777777" w:rsidR="000C56E4" w:rsidRPr="00876276" w:rsidRDefault="000C56E4" w:rsidP="000C56E4">
            <w:pPr>
              <w:pStyle w:val="TableParagraph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C36300</w:t>
            </w:r>
          </w:p>
        </w:tc>
      </w:tr>
      <w:tr w:rsidR="000C56E4" w:rsidRPr="00876276" w14:paraId="2430F220" w14:textId="77777777">
        <w:trPr>
          <w:trHeight w:val="264"/>
        </w:trPr>
        <w:tc>
          <w:tcPr>
            <w:tcW w:w="2972" w:type="dxa"/>
          </w:tcPr>
          <w:p w14:paraId="39524514" w14:textId="77777777" w:rsidR="000C56E4" w:rsidRPr="00876276" w:rsidRDefault="000C56E4" w:rsidP="000C56E4">
            <w:pPr>
              <w:pStyle w:val="TableParagraph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C36500</w:t>
            </w:r>
          </w:p>
        </w:tc>
      </w:tr>
      <w:tr w:rsidR="000C56E4" w:rsidRPr="00876276" w14:paraId="25A58D60" w14:textId="77777777">
        <w:trPr>
          <w:trHeight w:val="249"/>
        </w:trPr>
        <w:tc>
          <w:tcPr>
            <w:tcW w:w="2972" w:type="dxa"/>
          </w:tcPr>
          <w:p w14:paraId="04C571A6" w14:textId="77777777" w:rsidR="000C56E4" w:rsidRPr="00876276" w:rsidRDefault="000C56E4" w:rsidP="000C56E4">
            <w:pPr>
              <w:pStyle w:val="TableParagraph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C37000 / C37100</w:t>
            </w:r>
          </w:p>
        </w:tc>
      </w:tr>
      <w:tr w:rsidR="000C56E4" w:rsidRPr="00876276" w14:paraId="788E5038" w14:textId="77777777">
        <w:trPr>
          <w:trHeight w:val="249"/>
        </w:trPr>
        <w:tc>
          <w:tcPr>
            <w:tcW w:w="2972" w:type="dxa"/>
          </w:tcPr>
          <w:p w14:paraId="5B2D6BD2" w14:textId="77777777" w:rsidR="000C56E4" w:rsidRPr="00876276" w:rsidRDefault="000C56E4" w:rsidP="000C56E4">
            <w:pPr>
              <w:pStyle w:val="TableParagraph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C37700 / C3</w:t>
            </w:r>
            <w:r w:rsidR="00BB28CF">
              <w:rPr>
                <w:rFonts w:asciiTheme="majorHAnsi" w:hAnsiTheme="majorHAnsi"/>
              </w:rPr>
              <w:t>7730</w:t>
            </w:r>
            <w:r w:rsidRPr="00876276">
              <w:rPr>
                <w:rFonts w:asciiTheme="majorHAnsi" w:hAnsiTheme="majorHAnsi"/>
              </w:rPr>
              <w:t xml:space="preserve"> / C377</w:t>
            </w:r>
            <w:r w:rsidR="00BB28CF">
              <w:rPr>
                <w:rFonts w:asciiTheme="majorHAnsi" w:hAnsiTheme="majorHAnsi"/>
              </w:rPr>
              <w:t>50</w:t>
            </w:r>
          </w:p>
        </w:tc>
      </w:tr>
      <w:tr w:rsidR="000C56E4" w:rsidRPr="00876276" w14:paraId="0883257D" w14:textId="77777777">
        <w:trPr>
          <w:trHeight w:val="249"/>
        </w:trPr>
        <w:tc>
          <w:tcPr>
            <w:tcW w:w="2972" w:type="dxa"/>
          </w:tcPr>
          <w:p w14:paraId="06A87AFE" w14:textId="77777777" w:rsidR="000C56E4" w:rsidRPr="00876276" w:rsidRDefault="000C56E4" w:rsidP="000C56E4">
            <w:pPr>
              <w:pStyle w:val="TableParagraph"/>
              <w:spacing w:line="226" w:lineRule="exact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C38500</w:t>
            </w:r>
          </w:p>
        </w:tc>
      </w:tr>
      <w:tr w:rsidR="000C56E4" w:rsidRPr="00876276" w14:paraId="3BD23DAA" w14:textId="77777777">
        <w:trPr>
          <w:trHeight w:val="249"/>
        </w:trPr>
        <w:tc>
          <w:tcPr>
            <w:tcW w:w="2972" w:type="dxa"/>
          </w:tcPr>
          <w:p w14:paraId="2A41DD44" w14:textId="77777777" w:rsidR="000C56E4" w:rsidRPr="00876276" w:rsidRDefault="000C56E4" w:rsidP="000C56E4">
            <w:pPr>
              <w:pStyle w:val="TableParagraph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C48500</w:t>
            </w:r>
          </w:p>
        </w:tc>
      </w:tr>
      <w:tr w:rsidR="000C56E4" w:rsidRPr="00876276" w14:paraId="5909FBF0" w14:textId="77777777">
        <w:trPr>
          <w:trHeight w:val="249"/>
        </w:trPr>
        <w:tc>
          <w:tcPr>
            <w:tcW w:w="2972" w:type="dxa"/>
          </w:tcPr>
          <w:p w14:paraId="0B9472EF" w14:textId="77777777" w:rsidR="000C56E4" w:rsidRPr="00876276" w:rsidRDefault="000C56E4" w:rsidP="000C56E4">
            <w:pPr>
              <w:pStyle w:val="TableParagraph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C66800</w:t>
            </w:r>
          </w:p>
        </w:tc>
      </w:tr>
      <w:tr w:rsidR="000C56E4" w:rsidRPr="00876276" w14:paraId="4611C86E" w14:textId="77777777">
        <w:trPr>
          <w:trHeight w:val="249"/>
        </w:trPr>
        <w:tc>
          <w:tcPr>
            <w:tcW w:w="2972" w:type="dxa"/>
          </w:tcPr>
          <w:p w14:paraId="6F12FA1B" w14:textId="77777777" w:rsidR="000C56E4" w:rsidRPr="00876276" w:rsidRDefault="000C56E4" w:rsidP="000C56E4">
            <w:pPr>
              <w:pStyle w:val="TableParagraph"/>
              <w:rPr>
                <w:rFonts w:asciiTheme="majorHAnsi" w:hAnsiTheme="majorHAnsi"/>
              </w:rPr>
            </w:pPr>
            <w:r w:rsidRPr="00876276">
              <w:rPr>
                <w:rFonts w:asciiTheme="majorHAnsi" w:hAnsiTheme="majorHAnsi"/>
              </w:rPr>
              <w:t>C67300 / C67350 / C676</w:t>
            </w:r>
            <w:r w:rsidR="00BB28CF">
              <w:rPr>
                <w:rFonts w:asciiTheme="majorHAnsi" w:hAnsiTheme="majorHAnsi"/>
              </w:rPr>
              <w:t>00</w:t>
            </w:r>
          </w:p>
        </w:tc>
      </w:tr>
    </w:tbl>
    <w:p w14:paraId="33431015" w14:textId="77777777" w:rsidR="005D56EB" w:rsidRPr="00876276" w:rsidRDefault="003936F6" w:rsidP="004F4B88">
      <w:pPr>
        <w:pStyle w:val="BodyText"/>
        <w:spacing w:before="231"/>
        <w:ind w:left="101" w:right="115"/>
        <w:jc w:val="both"/>
        <w:rPr>
          <w:rFonts w:asciiTheme="majorHAnsi" w:hAnsiTheme="majorHAnsi"/>
          <w:sz w:val="22"/>
          <w:szCs w:val="22"/>
        </w:rPr>
      </w:pPr>
      <w:r w:rsidRPr="00876276">
        <w:rPr>
          <w:rFonts w:asciiTheme="majorHAnsi" w:hAnsiTheme="majorHAnsi"/>
          <w:sz w:val="22"/>
          <w:szCs w:val="22"/>
        </w:rPr>
        <w:t xml:space="preserve">Per REACH Article 33, Mueller Brass Co. will continue to monitor updates and additions </w:t>
      </w:r>
      <w:r w:rsidR="004F4B88" w:rsidRPr="00876276">
        <w:rPr>
          <w:rFonts w:asciiTheme="majorHAnsi" w:hAnsiTheme="majorHAnsi"/>
          <w:sz w:val="22"/>
          <w:szCs w:val="22"/>
        </w:rPr>
        <w:t>to the</w:t>
      </w:r>
      <w:r w:rsidRPr="0087627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list</w:t>
      </w:r>
      <w:r w:rsidRPr="00876276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of</w:t>
      </w:r>
      <w:r w:rsidRPr="00876276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SVHC</w:t>
      </w:r>
      <w:r w:rsidRPr="0087627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materials</w:t>
      </w:r>
      <w:r w:rsidRPr="00876276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as</w:t>
      </w:r>
      <w:r w:rsidRPr="00876276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published</w:t>
      </w:r>
      <w:r w:rsidRPr="00876276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by</w:t>
      </w:r>
      <w:r w:rsidRPr="0087627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ECHA. Please</w:t>
      </w:r>
      <w:r w:rsidRPr="0087627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visit</w:t>
      </w:r>
      <w:r w:rsidRPr="00876276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the</w:t>
      </w:r>
      <w:r w:rsidRPr="0087627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ECHA</w:t>
      </w:r>
      <w:r w:rsidRPr="0087627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website</w:t>
      </w:r>
      <w:r w:rsidRPr="00876276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for</w:t>
      </w:r>
      <w:r w:rsidRPr="00876276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additional information regarding the Authorization or SVHC Candidate</w:t>
      </w:r>
      <w:r w:rsidRPr="00876276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876276">
        <w:rPr>
          <w:rFonts w:asciiTheme="majorHAnsi" w:hAnsiTheme="majorHAnsi"/>
          <w:sz w:val="22"/>
          <w:szCs w:val="22"/>
        </w:rPr>
        <w:t>Lists:</w:t>
      </w:r>
    </w:p>
    <w:p w14:paraId="2ECCD397" w14:textId="77777777" w:rsidR="005D56EB" w:rsidRPr="00876276" w:rsidRDefault="005D56EB">
      <w:pPr>
        <w:pStyle w:val="BodyText"/>
        <w:spacing w:before="7"/>
        <w:rPr>
          <w:rFonts w:asciiTheme="majorHAnsi" w:hAnsiTheme="majorHAnsi"/>
          <w:sz w:val="22"/>
          <w:szCs w:val="22"/>
        </w:rPr>
      </w:pPr>
    </w:p>
    <w:p w14:paraId="02DE1928" w14:textId="77777777" w:rsidR="005D56EB" w:rsidRPr="00876276" w:rsidRDefault="003936F6">
      <w:pPr>
        <w:pStyle w:val="BodyText"/>
        <w:spacing w:before="1" w:line="242" w:lineRule="auto"/>
        <w:ind w:left="100" w:right="1006"/>
        <w:rPr>
          <w:rFonts w:asciiTheme="majorHAnsi" w:hAnsiTheme="majorHAnsi"/>
          <w:sz w:val="22"/>
          <w:szCs w:val="22"/>
        </w:rPr>
      </w:pPr>
      <w:hyperlink r:id="rId5">
        <w:r w:rsidRPr="00876276">
          <w:rPr>
            <w:rFonts w:asciiTheme="majorHAnsi" w:hAnsiTheme="majorHAnsi"/>
            <w:color w:val="0000FF"/>
            <w:sz w:val="22"/>
            <w:szCs w:val="22"/>
            <w:u w:val="single" w:color="0000FF"/>
          </w:rPr>
          <w:t>http://echa.europa.eu/web/guest/addressing-chemicals-of-concern/authorisation</w:t>
        </w:r>
      </w:hyperlink>
      <w:r w:rsidRPr="00876276">
        <w:rPr>
          <w:rFonts w:asciiTheme="majorHAnsi" w:hAnsiTheme="majorHAnsi"/>
          <w:color w:val="0000FF"/>
          <w:sz w:val="22"/>
          <w:szCs w:val="22"/>
        </w:rPr>
        <w:t xml:space="preserve"> </w:t>
      </w:r>
      <w:hyperlink r:id="rId6">
        <w:r w:rsidRPr="00876276">
          <w:rPr>
            <w:rFonts w:asciiTheme="majorHAnsi" w:hAnsiTheme="majorHAnsi"/>
            <w:color w:val="0000FF"/>
            <w:sz w:val="22"/>
            <w:szCs w:val="22"/>
            <w:u w:val="single" w:color="0000FF"/>
          </w:rPr>
          <w:t>http://echa.europa.eu/web/guest/candidate-list-table</w:t>
        </w:r>
      </w:hyperlink>
    </w:p>
    <w:p w14:paraId="1D77CA15" w14:textId="77777777" w:rsidR="005D56EB" w:rsidRPr="00876276" w:rsidRDefault="005D56EB">
      <w:pPr>
        <w:pStyle w:val="BodyText"/>
        <w:rPr>
          <w:rFonts w:asciiTheme="majorHAnsi" w:hAnsiTheme="majorHAnsi"/>
          <w:sz w:val="22"/>
          <w:szCs w:val="22"/>
        </w:rPr>
      </w:pPr>
    </w:p>
    <w:p w14:paraId="1790441A" w14:textId="77777777" w:rsidR="005D56EB" w:rsidRPr="00876276" w:rsidRDefault="003936F6">
      <w:pPr>
        <w:pStyle w:val="BodyText"/>
        <w:spacing w:before="103" w:line="237" w:lineRule="auto"/>
        <w:ind w:left="100" w:right="101"/>
        <w:rPr>
          <w:rFonts w:asciiTheme="majorHAnsi" w:hAnsiTheme="majorHAnsi"/>
          <w:sz w:val="22"/>
          <w:szCs w:val="22"/>
        </w:rPr>
      </w:pPr>
      <w:r w:rsidRPr="00876276">
        <w:rPr>
          <w:rFonts w:asciiTheme="majorHAnsi" w:hAnsiTheme="majorHAnsi"/>
          <w:sz w:val="22"/>
          <w:szCs w:val="22"/>
        </w:rPr>
        <w:t xml:space="preserve">For further information regarding product compliance with the REACH Directive, please contact your local sales representative, or Mueller Brass </w:t>
      </w:r>
      <w:r w:rsidR="00F0455B" w:rsidRPr="00876276">
        <w:rPr>
          <w:rFonts w:asciiTheme="majorHAnsi" w:hAnsiTheme="majorHAnsi"/>
          <w:sz w:val="22"/>
          <w:szCs w:val="22"/>
        </w:rPr>
        <w:t xml:space="preserve">Co. </w:t>
      </w:r>
      <w:r w:rsidRPr="00876276">
        <w:rPr>
          <w:rFonts w:asciiTheme="majorHAnsi" w:hAnsiTheme="majorHAnsi"/>
          <w:sz w:val="22"/>
          <w:szCs w:val="22"/>
        </w:rPr>
        <w:t>Customer Service at 800.553.3336.</w:t>
      </w:r>
    </w:p>
    <w:sectPr w:rsidR="005D56EB" w:rsidRPr="00876276">
      <w:type w:val="continuous"/>
      <w:pgSz w:w="12240" w:h="15840"/>
      <w:pgMar w:top="9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EB"/>
    <w:rsid w:val="000B276D"/>
    <w:rsid w:val="000C56E4"/>
    <w:rsid w:val="001641AA"/>
    <w:rsid w:val="001C368D"/>
    <w:rsid w:val="001F7DEE"/>
    <w:rsid w:val="00212B1A"/>
    <w:rsid w:val="0025690C"/>
    <w:rsid w:val="0027194B"/>
    <w:rsid w:val="002A1EFC"/>
    <w:rsid w:val="002B7C06"/>
    <w:rsid w:val="003642A3"/>
    <w:rsid w:val="003929DD"/>
    <w:rsid w:val="003936F6"/>
    <w:rsid w:val="004D611E"/>
    <w:rsid w:val="004F4B88"/>
    <w:rsid w:val="00505DD4"/>
    <w:rsid w:val="005951E5"/>
    <w:rsid w:val="005D56EB"/>
    <w:rsid w:val="00655457"/>
    <w:rsid w:val="00662EB7"/>
    <w:rsid w:val="00677F2C"/>
    <w:rsid w:val="006B1092"/>
    <w:rsid w:val="006E3FDA"/>
    <w:rsid w:val="0078138A"/>
    <w:rsid w:val="00814569"/>
    <w:rsid w:val="00876276"/>
    <w:rsid w:val="008D7A1E"/>
    <w:rsid w:val="00912209"/>
    <w:rsid w:val="00917B86"/>
    <w:rsid w:val="00926F94"/>
    <w:rsid w:val="00A640C4"/>
    <w:rsid w:val="00A901AF"/>
    <w:rsid w:val="00B21458"/>
    <w:rsid w:val="00B914C2"/>
    <w:rsid w:val="00BB28CF"/>
    <w:rsid w:val="00C34631"/>
    <w:rsid w:val="00C41A1D"/>
    <w:rsid w:val="00DA7194"/>
    <w:rsid w:val="00F0455B"/>
    <w:rsid w:val="00F64738"/>
    <w:rsid w:val="00F7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0CC4"/>
  <w15:docId w15:val="{7C9BE242-1880-48BA-A2B3-FA2ABB8D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1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8A"/>
    <w:rPr>
      <w:rFonts w:ascii="Segoe UI" w:eastAsia="Cambr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ha.europa.eu/web/guest/candidate-list-table" TargetMode="External"/><Relationship Id="rId5" Type="http://schemas.openxmlformats.org/officeDocument/2006/relationships/hyperlink" Target="http://echa.europa.eu/web/guest/addressing-chemicals-of-concern/authorisa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Blanton, Chuck</dc:creator>
  <cp:lastModifiedBy>Blanton, Chuck</cp:lastModifiedBy>
  <cp:revision>2</cp:revision>
  <dcterms:created xsi:type="dcterms:W3CDTF">2026-02-06T12:48:00Z</dcterms:created>
  <dcterms:modified xsi:type="dcterms:W3CDTF">2026-02-06T12:48:00Z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2018-08-15T00:00:00Z</vt:filetime>
  </property>
</Properties>
</file>